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41D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 w:bidi="ar"/>
        </w:rPr>
        <w:t>通信协议说明</w:t>
      </w:r>
    </w:p>
    <w:p w14:paraId="6A343593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97FDD6A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通信协议采用JSON格式，格式如下：</w:t>
      </w:r>
    </w:p>
    <w:p w14:paraId="219DAA3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2A75093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{</w:t>
      </w:r>
    </w:p>
    <w:p w14:paraId="03769E6E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type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1/2/3/4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,</w:t>
      </w:r>
    </w:p>
    <w:p w14:paraId="42BEF52B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L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{</w:t>
      </w:r>
    </w:p>
    <w:p w14:paraId="47F8A327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[x,y,z],</w:t>
      </w:r>
    </w:p>
    <w:p w14:paraId="04D82447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[x,y,z],</w:t>
      </w:r>
    </w:p>
    <w:p w14:paraId="100D6E4B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</w:t>
      </w:r>
    </w:p>
    <w:p w14:paraId="58A1750C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}</w:t>
      </w:r>
    </w:p>
    <w:p w14:paraId="6E77E7CD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{</w:t>
      </w:r>
    </w:p>
    <w:p w14:paraId="56C0AA19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[x,y,z],</w:t>
      </w:r>
    </w:p>
    <w:p w14:paraId="4E1D8B9F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[x,y,z],</w:t>
      </w:r>
    </w:p>
    <w:p w14:paraId="12D97819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</w:t>
      </w:r>
    </w:p>
    <w:p w14:paraId="7449D41A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}</w:t>
      </w:r>
    </w:p>
    <w:p w14:paraId="5C20C12C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R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{</w:t>
      </w:r>
    </w:p>
    <w:p w14:paraId="636174C3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[x,y,z],</w:t>
      </w:r>
    </w:p>
    <w:p w14:paraId="40251500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[x,y,z],</w:t>
      </w:r>
    </w:p>
    <w:p w14:paraId="73A9D601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</w:t>
      </w:r>
    </w:p>
    <w:p w14:paraId="778A1224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}</w:t>
      </w:r>
    </w:p>
    <w:p w14:paraId="4170341A">
      <w:pPr>
        <w:keepNext w:val="0"/>
        <w:keepLines w:val="0"/>
        <w:widowControl/>
        <w:suppressLineNumbers w:val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B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{</w:t>
      </w:r>
    </w:p>
    <w:p w14:paraId="54D2D098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[x,y,z],</w:t>
      </w:r>
    </w:p>
    <w:p w14:paraId="0FEBADBB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[x,y,z],</w:t>
      </w:r>
    </w:p>
    <w:p w14:paraId="23A2AA38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P3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":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</w:t>
      </w:r>
    </w:p>
    <w:p w14:paraId="60089325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}</w:t>
      </w:r>
    </w:p>
    <w:p w14:paraId="76FD4386">
      <w:pPr>
        <w:keepNext w:val="0"/>
        <w:keepLines w:val="0"/>
        <w:widowControl/>
        <w:suppressLineNumbers w:val="0"/>
        <w:jc w:val="left"/>
        <w:rPr>
          <w:rStyle w:val="5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}</w:t>
      </w:r>
    </w:p>
    <w:p w14:paraId="3EF890CF">
      <w:pPr>
        <w:keepNext w:val="0"/>
        <w:keepLines w:val="0"/>
        <w:widowControl/>
        <w:suppressLineNumbers w:val="0"/>
        <w:ind w:firstLine="420" w:firstLineChars="0"/>
        <w:jc w:val="left"/>
        <w:rPr>
          <w:rStyle w:val="5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4A8B3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Type: 工件类型，为1，2，3，4中的一种</w:t>
      </w:r>
    </w:p>
    <w:p w14:paraId="4214726A"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L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T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R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B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 为左，上，右，下的特征点区域</w:t>
      </w:r>
    </w:p>
    <w:p w14:paraId="00D32FEE"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P1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P2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P3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：为每个特征点区域的三个特征点。对于L和R区域，三个特征点从上到下排列，依次是角点、中点、角点。对于T和B区域，三个特征点从左到右排列，依次是角点、中点、角点。</w:t>
      </w:r>
    </w:p>
    <w:p w14:paraId="5105CF6A">
      <w:pPr>
        <w:ind w:firstLine="420" w:firstLineChars="0"/>
        <w:rPr>
          <w:rFonts w:hint="default"/>
          <w:lang w:val="en-US" w:eastAsia="zh-CN"/>
        </w:rPr>
      </w:pPr>
      <w:r>
        <w:rPr>
          <w:rStyle w:val="5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[x,y,z]:坐标值，为浮点数数组。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026F"/>
    <w:rsid w:val="1D35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2025-09-23T02:00:00Z</dcterms:created>
  <dc:creator>曾洪庆</dc:creator>
  <cp:lastModifiedBy>曾洪庆</cp:lastModifiedBy>
  <dcterms:modified xsi:type="dcterms:W3CDTF">2025-09-23T02:13:06Z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6B4DD5D516134C01903B9DFE35DB8ACF_11</vt:lpwstr>
  </property>
  <property fmtid="{D5CDD505-2E9C-101B-9397-08002B2CF9AE}" pid="4" name="KSOTemplateDocerSaveRecord">
    <vt:lpwstr>eyJoZGlkIjoiODViY2JkMjU3NGYzZTEwMzZmMGFkZWViYmNkYWU3NDIiLCJ1c2VySWQiOiI0MzMwMTQ4ODEifQ==</vt:lpwstr>
  </property>
</Properties>
</file>